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4B4E" w:rsidRDefault="00DC4B4E" w:rsidP="00DC4B4E">
      <w:pPr>
        <w:spacing w:after="0"/>
        <w:jc w:val="center"/>
        <w:rPr>
          <w:rFonts w:ascii="Calibri" w:eastAsia="Times New Roman" w:hAnsi="Calibri" w:cs="Times New Roman"/>
          <w:b/>
          <w:bCs/>
          <w:color w:val="000000"/>
          <w:sz w:val="28"/>
          <w:szCs w:val="28"/>
          <w:u w:val="single"/>
        </w:rPr>
      </w:pPr>
      <w:r w:rsidRPr="007A5A03">
        <w:rPr>
          <w:rFonts w:ascii="Calibri" w:eastAsia="Times New Roman" w:hAnsi="Calibri" w:cs="Times New Roman"/>
          <w:b/>
          <w:bCs/>
          <w:color w:val="000000"/>
          <w:sz w:val="28"/>
          <w:szCs w:val="28"/>
          <w:u w:val="single"/>
        </w:rPr>
        <w:t>BPA Project Data Repository Review S</w:t>
      </w:r>
      <w:r>
        <w:rPr>
          <w:rFonts w:ascii="Calibri" w:eastAsia="Times New Roman" w:hAnsi="Calibri" w:cs="Times New Roman"/>
          <w:b/>
          <w:bCs/>
          <w:color w:val="000000"/>
          <w:sz w:val="28"/>
          <w:szCs w:val="28"/>
          <w:u w:val="single"/>
        </w:rPr>
        <w:t>ummary</w:t>
      </w:r>
      <w:r w:rsidRPr="007A5A03">
        <w:rPr>
          <w:rFonts w:ascii="Calibri" w:eastAsia="Times New Roman" w:hAnsi="Calibri" w:cs="Times New Roman"/>
          <w:b/>
          <w:bCs/>
          <w:color w:val="000000"/>
          <w:sz w:val="28"/>
          <w:szCs w:val="28"/>
          <w:u w:val="single"/>
        </w:rPr>
        <w:t xml:space="preserve"> </w:t>
      </w:r>
      <w:proofErr w:type="gramStart"/>
      <w:r w:rsidRPr="007A5A03">
        <w:rPr>
          <w:rFonts w:ascii="Calibri" w:eastAsia="Times New Roman" w:hAnsi="Calibri" w:cs="Times New Roman"/>
          <w:b/>
          <w:bCs/>
          <w:color w:val="000000"/>
          <w:sz w:val="28"/>
          <w:szCs w:val="28"/>
          <w:u w:val="single"/>
        </w:rPr>
        <w:t xml:space="preserve">Report </w:t>
      </w:r>
      <w:r>
        <w:rPr>
          <w:rFonts w:ascii="Calibri" w:eastAsia="Times New Roman" w:hAnsi="Calibri" w:cs="Times New Roman"/>
          <w:b/>
          <w:bCs/>
          <w:color w:val="000000"/>
          <w:sz w:val="28"/>
          <w:szCs w:val="28"/>
          <w:u w:val="single"/>
        </w:rPr>
        <w:t xml:space="preserve"> -</w:t>
      </w:r>
      <w:proofErr w:type="gramEnd"/>
      <w:r>
        <w:rPr>
          <w:rFonts w:ascii="Calibri" w:eastAsia="Times New Roman" w:hAnsi="Calibri" w:cs="Times New Roman"/>
          <w:b/>
          <w:bCs/>
          <w:color w:val="000000"/>
          <w:sz w:val="28"/>
          <w:szCs w:val="28"/>
          <w:u w:val="single"/>
        </w:rPr>
        <w:t xml:space="preserve">  </w:t>
      </w:r>
      <w:r w:rsidR="00596B98">
        <w:rPr>
          <w:rFonts w:ascii="Calibri" w:eastAsia="Times New Roman" w:hAnsi="Calibri" w:cs="Times New Roman"/>
          <w:b/>
          <w:bCs/>
          <w:color w:val="000000"/>
          <w:sz w:val="28"/>
          <w:szCs w:val="28"/>
          <w:u w:val="single"/>
        </w:rPr>
        <w:t>Nov</w:t>
      </w:r>
      <w:r>
        <w:rPr>
          <w:rFonts w:ascii="Calibri" w:eastAsia="Times New Roman" w:hAnsi="Calibri" w:cs="Times New Roman"/>
          <w:b/>
          <w:bCs/>
          <w:color w:val="000000"/>
          <w:sz w:val="28"/>
          <w:szCs w:val="28"/>
          <w:u w:val="single"/>
        </w:rPr>
        <w:t>ember</w:t>
      </w:r>
      <w:r w:rsidRPr="007A5A03">
        <w:rPr>
          <w:rFonts w:ascii="Calibri" w:eastAsia="Times New Roman" w:hAnsi="Calibri" w:cs="Times New Roman"/>
          <w:b/>
          <w:bCs/>
          <w:color w:val="000000"/>
          <w:sz w:val="28"/>
          <w:szCs w:val="28"/>
          <w:u w:val="single"/>
        </w:rPr>
        <w:t xml:space="preserve"> </w:t>
      </w:r>
      <w:r w:rsidR="00596B98">
        <w:rPr>
          <w:rFonts w:ascii="Calibri" w:eastAsia="Times New Roman" w:hAnsi="Calibri" w:cs="Times New Roman"/>
          <w:b/>
          <w:bCs/>
          <w:color w:val="000000"/>
          <w:sz w:val="28"/>
          <w:szCs w:val="28"/>
          <w:u w:val="single"/>
        </w:rPr>
        <w:t>2</w:t>
      </w:r>
      <w:r>
        <w:rPr>
          <w:rFonts w:ascii="Calibri" w:eastAsia="Times New Roman" w:hAnsi="Calibri" w:cs="Times New Roman"/>
          <w:b/>
          <w:bCs/>
          <w:color w:val="000000"/>
          <w:sz w:val="28"/>
          <w:szCs w:val="28"/>
          <w:u w:val="single"/>
        </w:rPr>
        <w:t>1</w:t>
      </w:r>
      <w:r w:rsidR="008F4F1D">
        <w:rPr>
          <w:rFonts w:ascii="Calibri" w:eastAsia="Times New Roman" w:hAnsi="Calibri" w:cs="Times New Roman"/>
          <w:b/>
          <w:bCs/>
          <w:color w:val="000000"/>
          <w:sz w:val="28"/>
          <w:szCs w:val="28"/>
          <w:u w:val="single"/>
        </w:rPr>
        <w:t>, 201</w:t>
      </w:r>
      <w:r w:rsidR="00596B98">
        <w:rPr>
          <w:rFonts w:ascii="Calibri" w:eastAsia="Times New Roman" w:hAnsi="Calibri" w:cs="Times New Roman"/>
          <w:b/>
          <w:bCs/>
          <w:color w:val="000000"/>
          <w:sz w:val="28"/>
          <w:szCs w:val="28"/>
          <w:u w:val="single"/>
        </w:rPr>
        <w:t>3</w:t>
      </w:r>
    </w:p>
    <w:p w:rsidR="00DC4B4E" w:rsidRPr="003F3FC2" w:rsidRDefault="00DC4B4E" w:rsidP="00DC4B4E">
      <w:pPr>
        <w:spacing w:after="0"/>
        <w:rPr>
          <w:rFonts w:ascii="Calibri" w:eastAsia="Times New Roman" w:hAnsi="Calibri" w:cs="Times New Roman"/>
          <w:b/>
          <w:bCs/>
          <w:color w:val="000000"/>
          <w:sz w:val="16"/>
          <w:szCs w:val="16"/>
          <w:u w:val="single"/>
        </w:rPr>
      </w:pPr>
    </w:p>
    <w:p w:rsidR="00DC4B4E" w:rsidRDefault="003F3FC2" w:rsidP="0049361F">
      <w:pPr>
        <w:spacing w:after="0" w:line="276" w:lineRule="auto"/>
        <w:rPr>
          <w:rFonts w:ascii="Calibri" w:eastAsia="Times New Roman" w:hAnsi="Calibri" w:cs="Times New Roman"/>
          <w:bCs/>
          <w:color w:val="000000"/>
          <w:sz w:val="24"/>
          <w:szCs w:val="24"/>
        </w:rPr>
      </w:pPr>
      <w:bookmarkStart w:id="0" w:name="_GoBack"/>
      <w:bookmarkEnd w:id="0"/>
      <w:r>
        <w:rPr>
          <w:rFonts w:ascii="Calibri" w:eastAsia="Times New Roman" w:hAnsi="Calibri" w:cs="Times New Roman"/>
          <w:bCs/>
          <w:color w:val="000000"/>
          <w:sz w:val="24"/>
          <w:szCs w:val="24"/>
        </w:rPr>
        <w:t xml:space="preserve">In the fall of 2012, </w:t>
      </w:r>
      <w:r w:rsidR="00DC4B4E">
        <w:rPr>
          <w:rFonts w:ascii="Calibri" w:eastAsia="Times New Roman" w:hAnsi="Calibri" w:cs="Times New Roman"/>
          <w:bCs/>
          <w:color w:val="000000"/>
          <w:sz w:val="24"/>
          <w:szCs w:val="24"/>
        </w:rPr>
        <w:t>Bonneville Power Administration</w:t>
      </w:r>
      <w:r>
        <w:rPr>
          <w:rFonts w:ascii="Calibri" w:eastAsia="Times New Roman" w:hAnsi="Calibri" w:cs="Times New Roman"/>
          <w:bCs/>
          <w:color w:val="000000"/>
          <w:sz w:val="24"/>
          <w:szCs w:val="24"/>
        </w:rPr>
        <w:t>’s contract</w:t>
      </w:r>
      <w:r w:rsidR="00DC4B4E">
        <w:rPr>
          <w:rFonts w:ascii="Calibri" w:eastAsia="Times New Roman" w:hAnsi="Calibri" w:cs="Times New Roman"/>
          <w:bCs/>
          <w:color w:val="000000"/>
          <w:sz w:val="24"/>
          <w:szCs w:val="24"/>
        </w:rPr>
        <w:t xml:space="preserve"> officer asked the StreamNet project </w:t>
      </w:r>
      <w:r>
        <w:rPr>
          <w:rFonts w:ascii="Calibri" w:eastAsia="Times New Roman" w:hAnsi="Calibri" w:cs="Times New Roman"/>
          <w:bCs/>
          <w:color w:val="000000"/>
          <w:sz w:val="24"/>
          <w:szCs w:val="24"/>
        </w:rPr>
        <w:t>to</w:t>
      </w:r>
      <w:r w:rsidR="00DC4B4E">
        <w:rPr>
          <w:rFonts w:ascii="Calibri" w:eastAsia="Times New Roman" w:hAnsi="Calibri" w:cs="Times New Roman"/>
          <w:bCs/>
          <w:color w:val="000000"/>
          <w:sz w:val="24"/>
          <w:szCs w:val="24"/>
        </w:rPr>
        <w:t xml:space="preserve"> survey the projects that it funds having associated environmental metrics to determine how secure the data that they captured was, how publically accessible the data and products were, and how many projects were collecting data that fit the data exchange standards established for the StreamNet project but were not currently being exchanged with the project.  The goals were to assure that all environmental data that the BPA funds through the Fish and Wildlife Program is backed up in a safe data repository, and available to the Administration electronically.  </w:t>
      </w:r>
    </w:p>
    <w:p w:rsidR="00DC4B4E" w:rsidRDefault="00DC4B4E" w:rsidP="0049361F">
      <w:pPr>
        <w:spacing w:after="0" w:line="276" w:lineRule="auto"/>
        <w:rPr>
          <w:rFonts w:ascii="Calibri" w:eastAsia="Times New Roman" w:hAnsi="Calibri" w:cs="Times New Roman"/>
          <w:bCs/>
          <w:color w:val="000000"/>
          <w:sz w:val="24"/>
          <w:szCs w:val="24"/>
        </w:rPr>
      </w:pPr>
    </w:p>
    <w:p w:rsidR="00DC4B4E" w:rsidRDefault="00DC4B4E" w:rsidP="0049361F">
      <w:pPr>
        <w:spacing w:after="0" w:line="276" w:lineRule="auto"/>
        <w:rPr>
          <w:rFonts w:cs="Courier New"/>
          <w:sz w:val="24"/>
          <w:szCs w:val="24"/>
        </w:rPr>
      </w:pPr>
      <w:r>
        <w:rPr>
          <w:rFonts w:ascii="Calibri" w:eastAsia="Times New Roman" w:hAnsi="Calibri" w:cs="Times New Roman"/>
          <w:bCs/>
          <w:color w:val="000000"/>
          <w:sz w:val="24"/>
          <w:szCs w:val="24"/>
        </w:rPr>
        <w:t xml:space="preserve">StreamNet obtained </w:t>
      </w:r>
      <w:r w:rsidRPr="00BE6262">
        <w:rPr>
          <w:rFonts w:eastAsia="Times New Roman" w:cs="Times New Roman"/>
          <w:bCs/>
          <w:color w:val="000000"/>
          <w:sz w:val="24"/>
          <w:szCs w:val="24"/>
        </w:rPr>
        <w:t xml:space="preserve">several spreadsheets from BPA on </w:t>
      </w:r>
      <w:r>
        <w:rPr>
          <w:rFonts w:eastAsia="Times New Roman" w:cs="Times New Roman"/>
          <w:bCs/>
          <w:color w:val="000000"/>
          <w:sz w:val="24"/>
          <w:szCs w:val="24"/>
        </w:rPr>
        <w:t>Septem</w:t>
      </w:r>
      <w:r w:rsidRPr="00BE6262">
        <w:rPr>
          <w:rFonts w:eastAsia="Times New Roman" w:cs="Times New Roman"/>
          <w:bCs/>
          <w:color w:val="000000"/>
          <w:sz w:val="24"/>
          <w:szCs w:val="24"/>
        </w:rPr>
        <w:t>ber 2</w:t>
      </w:r>
      <w:r>
        <w:rPr>
          <w:rFonts w:eastAsia="Times New Roman" w:cs="Times New Roman"/>
          <w:bCs/>
          <w:color w:val="000000"/>
          <w:sz w:val="24"/>
          <w:szCs w:val="24"/>
        </w:rPr>
        <w:t>6</w:t>
      </w:r>
      <w:r w:rsidRPr="00BE6262">
        <w:rPr>
          <w:rFonts w:eastAsia="Times New Roman" w:cs="Times New Roman"/>
          <w:bCs/>
          <w:color w:val="000000"/>
          <w:sz w:val="24"/>
          <w:szCs w:val="24"/>
        </w:rPr>
        <w:t>,</w:t>
      </w:r>
      <w:r w:rsidRPr="00BE6262">
        <w:rPr>
          <w:rFonts w:eastAsia="Times New Roman" w:cs="Times New Roman"/>
          <w:bCs/>
          <w:color w:val="000000"/>
          <w:sz w:val="24"/>
          <w:szCs w:val="24"/>
          <w:vertAlign w:val="superscript"/>
        </w:rPr>
        <w:t xml:space="preserve"> </w:t>
      </w:r>
      <w:r w:rsidRPr="00BE6262">
        <w:rPr>
          <w:rFonts w:eastAsia="Times New Roman" w:cs="Times New Roman"/>
          <w:bCs/>
          <w:color w:val="000000"/>
          <w:sz w:val="24"/>
          <w:szCs w:val="24"/>
        </w:rPr>
        <w:t xml:space="preserve">2012 that contained project information filtered to include only </w:t>
      </w:r>
      <w:r w:rsidRPr="00BE6262">
        <w:rPr>
          <w:rFonts w:cs="Courier New"/>
          <w:sz w:val="24"/>
          <w:szCs w:val="24"/>
        </w:rPr>
        <w:t>Work Element IDs 70, 156, 157, 158, 159, 160, and 162.</w:t>
      </w:r>
      <w:r>
        <w:rPr>
          <w:rFonts w:cs="Courier New"/>
          <w:sz w:val="24"/>
          <w:szCs w:val="24"/>
        </w:rPr>
        <w:t xml:space="preserve">  Some 410 individual projects were included, accompanied by a 49,761 row spreadsheet of work detail by work element and a 19,058 row spreadsheet of environmental metrics for each contract and work statement element.  On October 23</w:t>
      </w:r>
      <w:r w:rsidRPr="005E3804">
        <w:rPr>
          <w:rFonts w:cs="Courier New"/>
          <w:sz w:val="24"/>
          <w:szCs w:val="24"/>
          <w:vertAlign w:val="superscript"/>
        </w:rPr>
        <w:t>rd</w:t>
      </w:r>
      <w:r>
        <w:rPr>
          <w:rFonts w:cs="Courier New"/>
          <w:sz w:val="24"/>
          <w:szCs w:val="24"/>
        </w:rPr>
        <w:t>, we received a spreadsheet of 958 rows of project contact information.</w:t>
      </w:r>
    </w:p>
    <w:p w:rsidR="00DC4B4E" w:rsidRDefault="00DC4B4E" w:rsidP="0049361F">
      <w:pPr>
        <w:spacing w:after="0" w:line="276" w:lineRule="auto"/>
        <w:rPr>
          <w:rFonts w:cs="Courier New"/>
          <w:sz w:val="24"/>
          <w:szCs w:val="24"/>
        </w:rPr>
      </w:pPr>
    </w:p>
    <w:p w:rsidR="00DC4B4E" w:rsidRDefault="00DC4B4E" w:rsidP="0049361F">
      <w:pPr>
        <w:spacing w:after="0" w:line="276" w:lineRule="auto"/>
        <w:rPr>
          <w:rFonts w:cs="Courier New"/>
          <w:sz w:val="24"/>
          <w:szCs w:val="24"/>
        </w:rPr>
      </w:pPr>
      <w:r>
        <w:rPr>
          <w:rFonts w:cs="Courier New"/>
          <w:sz w:val="24"/>
          <w:szCs w:val="24"/>
        </w:rPr>
        <w:t>The regional data manager imported the spreadsheet information into an Access database as tables, and created a table to track the overall status of all 410 project reviews, and shared this initial database with StreamNet compilers.  Washington Dept. of Fish &amp; Wildlife took the initiative to identify the agency most likely responsible for interviewing each project manager, and coded their assumptions in a database version that also included forms developed to assist interviewers in vi</w:t>
      </w:r>
      <w:r w:rsidR="00613DF4">
        <w:rPr>
          <w:rFonts w:cs="Courier New"/>
          <w:sz w:val="24"/>
          <w:szCs w:val="24"/>
        </w:rPr>
        <w:t>ewing all</w:t>
      </w:r>
      <w:r>
        <w:rPr>
          <w:rFonts w:cs="Courier New"/>
          <w:sz w:val="24"/>
          <w:szCs w:val="24"/>
        </w:rPr>
        <w:t xml:space="preserve"> the various information associated with one project at a time.  Four projects had component</w:t>
      </w:r>
      <w:r w:rsidR="00613DF4">
        <w:rPr>
          <w:rFonts w:cs="Courier New"/>
          <w:sz w:val="24"/>
          <w:szCs w:val="24"/>
        </w:rPr>
        <w:t>s of their</w:t>
      </w:r>
      <w:r>
        <w:rPr>
          <w:rFonts w:cs="Courier New"/>
          <w:sz w:val="24"/>
          <w:szCs w:val="24"/>
        </w:rPr>
        <w:t xml:space="preserve"> contracts in multiple states and/or between state and tribal agencies</w:t>
      </w:r>
      <w:r w:rsidR="00613DF4">
        <w:rPr>
          <w:rFonts w:cs="Courier New"/>
          <w:sz w:val="24"/>
          <w:szCs w:val="24"/>
        </w:rPr>
        <w:t xml:space="preserve">.  </w:t>
      </w:r>
      <w:r>
        <w:rPr>
          <w:rFonts w:cs="Courier New"/>
          <w:sz w:val="24"/>
          <w:szCs w:val="24"/>
        </w:rPr>
        <w:t>PSMFC was assigned most of the federal and region</w:t>
      </w:r>
      <w:r w:rsidR="00613DF4">
        <w:rPr>
          <w:rFonts w:cs="Courier New"/>
          <w:sz w:val="24"/>
          <w:szCs w:val="24"/>
        </w:rPr>
        <w:t>-wide</w:t>
      </w:r>
      <w:r>
        <w:rPr>
          <w:rFonts w:cs="Courier New"/>
          <w:sz w:val="24"/>
          <w:szCs w:val="24"/>
        </w:rPr>
        <w:t xml:space="preserve"> projects, making a total of 417 project reviews that were eventually assigned as follows: 128 to CRITFC, 11</w:t>
      </w:r>
      <w:r w:rsidR="00613DF4">
        <w:rPr>
          <w:rFonts w:cs="Courier New"/>
          <w:sz w:val="24"/>
          <w:szCs w:val="24"/>
        </w:rPr>
        <w:t>7</w:t>
      </w:r>
      <w:r>
        <w:rPr>
          <w:rFonts w:cs="Courier New"/>
          <w:sz w:val="24"/>
          <w:szCs w:val="24"/>
        </w:rPr>
        <w:t xml:space="preserve"> to WDFW, 64 to IDFG, 55 to ODFW, 39 to PSMFC, 9 to MFWP and 5 to USFWS.  </w:t>
      </w:r>
    </w:p>
    <w:p w:rsidR="00DC4B4E" w:rsidRDefault="00DC4B4E" w:rsidP="0049361F">
      <w:pPr>
        <w:spacing w:after="0" w:line="276" w:lineRule="auto"/>
        <w:rPr>
          <w:rFonts w:cs="Courier New"/>
          <w:sz w:val="24"/>
          <w:szCs w:val="24"/>
        </w:rPr>
      </w:pPr>
    </w:p>
    <w:p w:rsidR="00DC4B4E" w:rsidRDefault="00DC4B4E" w:rsidP="0049361F">
      <w:pPr>
        <w:spacing w:after="0" w:line="276" w:lineRule="auto"/>
        <w:rPr>
          <w:rFonts w:cs="Courier New"/>
          <w:sz w:val="24"/>
          <w:szCs w:val="24"/>
        </w:rPr>
      </w:pPr>
      <w:r>
        <w:rPr>
          <w:rFonts w:cs="Courier New"/>
          <w:sz w:val="24"/>
          <w:szCs w:val="24"/>
        </w:rPr>
        <w:t xml:space="preserve">Work commenced for StreamNet compilers to contact the contract managers or supervisors of each project, either by a physical visit, mailed or emailed written communication or by telephone.  Follow-up attempts to contact project representatives that did not respond initially continued until May, 2013, when all compiler work was sent to the regional data manager for consolidation.  Consolidation involved importing the various spreadsheet or database tables into the database used to track project assignments and status, modifying </w:t>
      </w:r>
      <w:r w:rsidR="00613DF4">
        <w:rPr>
          <w:rFonts w:cs="Courier New"/>
          <w:sz w:val="24"/>
          <w:szCs w:val="24"/>
        </w:rPr>
        <w:t xml:space="preserve">some </w:t>
      </w:r>
      <w:r>
        <w:rPr>
          <w:rFonts w:cs="Courier New"/>
          <w:sz w:val="24"/>
          <w:szCs w:val="24"/>
        </w:rPr>
        <w:t>field names and data types to standardize them, then merging them into new tables that contained all of the various information collected.  Because CRITFC was delayed in their progress by the need to hire data stewards to conduct their interviews, the 128 projects assigned to that agency were not consolidated with the rest, so will be reported independently by CRITFC at a later time.</w:t>
      </w:r>
    </w:p>
    <w:p w:rsidR="0049361F" w:rsidRDefault="003343B8" w:rsidP="0049361F">
      <w:pPr>
        <w:spacing w:after="0" w:line="276" w:lineRule="auto"/>
        <w:rPr>
          <w:sz w:val="24"/>
          <w:szCs w:val="24"/>
        </w:rPr>
      </w:pPr>
      <w:r w:rsidRPr="00221949">
        <w:rPr>
          <w:sz w:val="24"/>
          <w:szCs w:val="24"/>
        </w:rPr>
        <w:t xml:space="preserve">A </w:t>
      </w:r>
      <w:r w:rsidRPr="00221949">
        <w:rPr>
          <w:rFonts w:ascii="Calibri" w:eastAsia="Times New Roman" w:hAnsi="Calibri" w:cs="Times New Roman"/>
          <w:bCs/>
          <w:color w:val="000000"/>
          <w:sz w:val="24"/>
          <w:szCs w:val="24"/>
        </w:rPr>
        <w:t>detailed report and</w:t>
      </w:r>
      <w:r w:rsidRPr="00221949">
        <w:rPr>
          <w:sz w:val="24"/>
          <w:szCs w:val="24"/>
        </w:rPr>
        <w:t xml:space="preserve"> </w:t>
      </w:r>
      <w:r w:rsidR="0049361F">
        <w:rPr>
          <w:sz w:val="24"/>
          <w:szCs w:val="24"/>
        </w:rPr>
        <w:t>six</w:t>
      </w:r>
      <w:r w:rsidRPr="00221949">
        <w:rPr>
          <w:sz w:val="24"/>
          <w:szCs w:val="24"/>
        </w:rPr>
        <w:t xml:space="preserve"> tables summarizing the results of the </w:t>
      </w:r>
      <w:r w:rsidRPr="00221949">
        <w:rPr>
          <w:rFonts w:ascii="Calibri" w:eastAsia="Times New Roman" w:hAnsi="Calibri" w:cs="Times New Roman"/>
          <w:bCs/>
          <w:color w:val="000000"/>
          <w:sz w:val="24"/>
          <w:szCs w:val="24"/>
        </w:rPr>
        <w:t xml:space="preserve">BPA Project Data Repository Review were </w:t>
      </w:r>
      <w:r w:rsidRPr="00221949">
        <w:rPr>
          <w:sz w:val="24"/>
          <w:szCs w:val="24"/>
        </w:rPr>
        <w:t>prepared and submitted to BPA on June 25</w:t>
      </w:r>
      <w:r w:rsidRPr="00221949">
        <w:rPr>
          <w:sz w:val="24"/>
          <w:szCs w:val="24"/>
          <w:vertAlign w:val="superscript"/>
        </w:rPr>
        <w:t>th</w:t>
      </w:r>
      <w:r w:rsidRPr="00221949">
        <w:rPr>
          <w:sz w:val="24"/>
          <w:szCs w:val="24"/>
        </w:rPr>
        <w:t xml:space="preserve">, 2013.  </w:t>
      </w:r>
      <w:r w:rsidR="001447E3">
        <w:rPr>
          <w:sz w:val="24"/>
          <w:szCs w:val="24"/>
        </w:rPr>
        <w:t xml:space="preserve">A few updates have occurred to those tables </w:t>
      </w:r>
      <w:r w:rsidR="001447E3">
        <w:rPr>
          <w:sz w:val="24"/>
          <w:szCs w:val="24"/>
        </w:rPr>
        <w:lastRenderedPageBreak/>
        <w:t>for p</w:t>
      </w:r>
      <w:r w:rsidR="00613DF4">
        <w:rPr>
          <w:sz w:val="24"/>
          <w:szCs w:val="24"/>
        </w:rPr>
        <w:t>rojects assigned to ODFW, so those tables</w:t>
      </w:r>
      <w:r w:rsidR="001447E3">
        <w:rPr>
          <w:sz w:val="24"/>
          <w:szCs w:val="24"/>
        </w:rPr>
        <w:t xml:space="preserve"> have been attached again to this summary report</w:t>
      </w:r>
      <w:r w:rsidR="0049361F">
        <w:rPr>
          <w:sz w:val="24"/>
          <w:szCs w:val="24"/>
        </w:rPr>
        <w:t>, along with two additional tables describing environmental information repositories encountered in the review that were not included in MonitoringResources.org (these were also forwarded to Jacquelyn Schei at USGS/PNAMP for consideration to include</w:t>
      </w:r>
      <w:r w:rsidR="00613DF4">
        <w:rPr>
          <w:sz w:val="24"/>
          <w:szCs w:val="24"/>
        </w:rPr>
        <w:t xml:space="preserve"> as repositories</w:t>
      </w:r>
      <w:r w:rsidR="0049361F">
        <w:rPr>
          <w:sz w:val="24"/>
          <w:szCs w:val="24"/>
        </w:rPr>
        <w:t>)</w:t>
      </w:r>
      <w:r w:rsidR="001447E3">
        <w:rPr>
          <w:sz w:val="24"/>
          <w:szCs w:val="24"/>
        </w:rPr>
        <w:t>.</w:t>
      </w:r>
    </w:p>
    <w:p w:rsidR="0049361F" w:rsidRDefault="0049361F" w:rsidP="0049361F">
      <w:pPr>
        <w:spacing w:after="0" w:line="276" w:lineRule="auto"/>
        <w:rPr>
          <w:sz w:val="24"/>
          <w:szCs w:val="24"/>
        </w:rPr>
      </w:pPr>
    </w:p>
    <w:p w:rsidR="00BC0C84" w:rsidRDefault="003343B8" w:rsidP="0049361F">
      <w:pPr>
        <w:spacing w:after="0" w:line="276" w:lineRule="auto"/>
        <w:rPr>
          <w:sz w:val="24"/>
          <w:szCs w:val="24"/>
        </w:rPr>
      </w:pPr>
      <w:r w:rsidRPr="00221949">
        <w:rPr>
          <w:sz w:val="24"/>
          <w:szCs w:val="24"/>
        </w:rPr>
        <w:t xml:space="preserve">The </w:t>
      </w:r>
      <w:r w:rsidR="00596B98">
        <w:rPr>
          <w:sz w:val="24"/>
          <w:szCs w:val="24"/>
        </w:rPr>
        <w:t>nine</w:t>
      </w:r>
      <w:r w:rsidR="0049361F">
        <w:rPr>
          <w:sz w:val="24"/>
          <w:szCs w:val="24"/>
        </w:rPr>
        <w:t xml:space="preserve"> </w:t>
      </w:r>
      <w:r w:rsidRPr="00221949">
        <w:rPr>
          <w:sz w:val="24"/>
          <w:szCs w:val="24"/>
        </w:rPr>
        <w:t>tables</w:t>
      </w:r>
      <w:r w:rsidR="00B374CD">
        <w:rPr>
          <w:sz w:val="24"/>
          <w:szCs w:val="24"/>
        </w:rPr>
        <w:t xml:space="preserve"> in </w:t>
      </w:r>
      <w:r w:rsidR="00B374CD" w:rsidRPr="00FE3558">
        <w:rPr>
          <w:b/>
          <w:sz w:val="24"/>
          <w:szCs w:val="24"/>
        </w:rPr>
        <w:t>Appendix A</w:t>
      </w:r>
      <w:r w:rsidR="00C373DB">
        <w:rPr>
          <w:sz w:val="24"/>
          <w:szCs w:val="24"/>
        </w:rPr>
        <w:t xml:space="preserve"> include:</w:t>
      </w:r>
      <w:r w:rsidR="00613DF4">
        <w:rPr>
          <w:sz w:val="24"/>
          <w:szCs w:val="24"/>
        </w:rPr>
        <w:t xml:space="preserve"> </w:t>
      </w:r>
      <w:r w:rsidRPr="00221949">
        <w:rPr>
          <w:sz w:val="24"/>
          <w:szCs w:val="24"/>
        </w:rPr>
        <w:t xml:space="preserve">BPA </w:t>
      </w:r>
      <w:r w:rsidR="00CF6B79" w:rsidRPr="00221949">
        <w:rPr>
          <w:sz w:val="24"/>
          <w:szCs w:val="24"/>
        </w:rPr>
        <w:t>p</w:t>
      </w:r>
      <w:r w:rsidRPr="00221949">
        <w:rPr>
          <w:sz w:val="24"/>
          <w:szCs w:val="24"/>
        </w:rPr>
        <w:t xml:space="preserve">roject </w:t>
      </w:r>
      <w:r w:rsidR="00CF6B79" w:rsidRPr="00221949">
        <w:rPr>
          <w:sz w:val="24"/>
          <w:szCs w:val="24"/>
        </w:rPr>
        <w:t>a</w:t>
      </w:r>
      <w:r w:rsidRPr="00221949">
        <w:rPr>
          <w:sz w:val="24"/>
          <w:szCs w:val="24"/>
        </w:rPr>
        <w:t xml:space="preserve">ssignments by </w:t>
      </w:r>
      <w:r w:rsidR="00B374CD">
        <w:rPr>
          <w:sz w:val="24"/>
          <w:szCs w:val="24"/>
        </w:rPr>
        <w:t xml:space="preserve">compiler </w:t>
      </w:r>
      <w:r w:rsidR="00CF6B79" w:rsidRPr="00221949">
        <w:rPr>
          <w:sz w:val="24"/>
          <w:szCs w:val="24"/>
        </w:rPr>
        <w:t>a</w:t>
      </w:r>
      <w:r w:rsidRPr="00221949">
        <w:rPr>
          <w:sz w:val="24"/>
          <w:szCs w:val="24"/>
        </w:rPr>
        <w:t xml:space="preserve">gency, </w:t>
      </w:r>
      <w:r w:rsidR="00CF6B79" w:rsidRPr="00221949">
        <w:rPr>
          <w:sz w:val="24"/>
          <w:szCs w:val="24"/>
        </w:rPr>
        <w:t>the s</w:t>
      </w:r>
      <w:r w:rsidRPr="00221949">
        <w:rPr>
          <w:sz w:val="24"/>
          <w:szCs w:val="24"/>
        </w:rPr>
        <w:t xml:space="preserve">tatus of all 410 BPA funded projects by Project Number, </w:t>
      </w:r>
      <w:r w:rsidR="00CF6B79" w:rsidRPr="00221949">
        <w:rPr>
          <w:sz w:val="24"/>
          <w:szCs w:val="24"/>
        </w:rPr>
        <w:t>a</w:t>
      </w:r>
      <w:r w:rsidRPr="00221949">
        <w:rPr>
          <w:sz w:val="24"/>
          <w:szCs w:val="24"/>
        </w:rPr>
        <w:t>ssessment</w:t>
      </w:r>
      <w:r w:rsidR="00CF6B79" w:rsidRPr="00221949">
        <w:rPr>
          <w:sz w:val="24"/>
          <w:szCs w:val="24"/>
        </w:rPr>
        <w:t>s</w:t>
      </w:r>
      <w:r w:rsidRPr="00221949">
        <w:rPr>
          <w:sz w:val="24"/>
          <w:szCs w:val="24"/>
        </w:rPr>
        <w:t xml:space="preserve"> of </w:t>
      </w:r>
      <w:r w:rsidR="00CF6B79" w:rsidRPr="00221949">
        <w:rPr>
          <w:sz w:val="24"/>
          <w:szCs w:val="24"/>
        </w:rPr>
        <w:t>c</w:t>
      </w:r>
      <w:r w:rsidRPr="00221949">
        <w:rPr>
          <w:sz w:val="24"/>
          <w:szCs w:val="24"/>
        </w:rPr>
        <w:t xml:space="preserve">ompleted </w:t>
      </w:r>
      <w:r w:rsidR="00CF6B79" w:rsidRPr="00221949">
        <w:rPr>
          <w:sz w:val="24"/>
          <w:szCs w:val="24"/>
        </w:rPr>
        <w:t>p</w:t>
      </w:r>
      <w:r w:rsidRPr="00221949">
        <w:rPr>
          <w:sz w:val="24"/>
          <w:szCs w:val="24"/>
        </w:rPr>
        <w:t xml:space="preserve">rojects having </w:t>
      </w:r>
      <w:r w:rsidR="00CF6B79" w:rsidRPr="00221949">
        <w:rPr>
          <w:sz w:val="24"/>
          <w:szCs w:val="24"/>
        </w:rPr>
        <w:t>f</w:t>
      </w:r>
      <w:r w:rsidRPr="00221949">
        <w:rPr>
          <w:sz w:val="24"/>
          <w:szCs w:val="24"/>
        </w:rPr>
        <w:t xml:space="preserve">ish </w:t>
      </w:r>
      <w:r w:rsidR="00CF6B79" w:rsidRPr="00221949">
        <w:rPr>
          <w:sz w:val="24"/>
          <w:szCs w:val="24"/>
        </w:rPr>
        <w:t>m</w:t>
      </w:r>
      <w:r w:rsidRPr="00221949">
        <w:rPr>
          <w:sz w:val="24"/>
          <w:szCs w:val="24"/>
        </w:rPr>
        <w:t>etrics</w:t>
      </w:r>
      <w:r w:rsidR="00CF6B79" w:rsidRPr="00221949">
        <w:rPr>
          <w:sz w:val="24"/>
          <w:szCs w:val="24"/>
        </w:rPr>
        <w:t xml:space="preserve"> to describe</w:t>
      </w:r>
      <w:r w:rsidR="00C373DB">
        <w:rPr>
          <w:sz w:val="24"/>
          <w:szCs w:val="24"/>
        </w:rPr>
        <w:t>:</w:t>
      </w:r>
      <w:r w:rsidR="00CF6B79" w:rsidRPr="00221949">
        <w:rPr>
          <w:sz w:val="24"/>
          <w:szCs w:val="24"/>
        </w:rPr>
        <w:t xml:space="preserve"> if appropriate data are in </w:t>
      </w:r>
      <w:r w:rsidR="00B374CD">
        <w:rPr>
          <w:sz w:val="24"/>
          <w:szCs w:val="24"/>
        </w:rPr>
        <w:t xml:space="preserve">the </w:t>
      </w:r>
      <w:r w:rsidR="00CF6B79" w:rsidRPr="00221949">
        <w:rPr>
          <w:sz w:val="24"/>
          <w:szCs w:val="24"/>
        </w:rPr>
        <w:t>StreamNet</w:t>
      </w:r>
      <w:r w:rsidR="00B374CD">
        <w:rPr>
          <w:sz w:val="24"/>
          <w:szCs w:val="24"/>
        </w:rPr>
        <w:t xml:space="preserve"> database</w:t>
      </w:r>
      <w:r w:rsidR="00CF6B79" w:rsidRPr="00221949">
        <w:rPr>
          <w:sz w:val="24"/>
          <w:szCs w:val="24"/>
        </w:rPr>
        <w:t>, if appropriate dat</w:t>
      </w:r>
      <w:r w:rsidR="003F3FC2">
        <w:rPr>
          <w:sz w:val="24"/>
          <w:szCs w:val="24"/>
        </w:rPr>
        <w:t>a are not in StreamNet, why not</w:t>
      </w:r>
      <w:r w:rsidR="00C373DB">
        <w:rPr>
          <w:sz w:val="24"/>
          <w:szCs w:val="24"/>
        </w:rPr>
        <w:t xml:space="preserve"> and</w:t>
      </w:r>
      <w:r w:rsidR="00CF6B79" w:rsidRPr="00221949">
        <w:rPr>
          <w:sz w:val="24"/>
          <w:szCs w:val="24"/>
        </w:rPr>
        <w:t xml:space="preserve"> what actions are needed to get appropriate data into StreamNet, where the data are b</w:t>
      </w:r>
      <w:r w:rsidRPr="00221949">
        <w:rPr>
          <w:sz w:val="24"/>
          <w:szCs w:val="24"/>
        </w:rPr>
        <w:t>acke</w:t>
      </w:r>
      <w:r w:rsidR="00596B98">
        <w:rPr>
          <w:sz w:val="24"/>
          <w:szCs w:val="24"/>
        </w:rPr>
        <w:t>d-up,</w:t>
      </w:r>
      <w:r w:rsidR="00CF6B79" w:rsidRPr="00221949">
        <w:rPr>
          <w:sz w:val="24"/>
          <w:szCs w:val="24"/>
        </w:rPr>
        <w:t xml:space="preserve"> an i</w:t>
      </w:r>
      <w:r w:rsidRPr="00221949">
        <w:rPr>
          <w:sz w:val="24"/>
          <w:szCs w:val="24"/>
        </w:rPr>
        <w:t xml:space="preserve">ndex to </w:t>
      </w:r>
      <w:r w:rsidR="00221949" w:rsidRPr="00221949">
        <w:rPr>
          <w:sz w:val="24"/>
          <w:szCs w:val="24"/>
        </w:rPr>
        <w:t>locate each p</w:t>
      </w:r>
      <w:r w:rsidRPr="00221949">
        <w:rPr>
          <w:sz w:val="24"/>
          <w:szCs w:val="24"/>
        </w:rPr>
        <w:t xml:space="preserve">roponent </w:t>
      </w:r>
      <w:r w:rsidR="00221949" w:rsidRPr="00221949">
        <w:rPr>
          <w:sz w:val="24"/>
          <w:szCs w:val="24"/>
        </w:rPr>
        <w:t>o</w:t>
      </w:r>
      <w:r w:rsidRPr="00221949">
        <w:rPr>
          <w:sz w:val="24"/>
          <w:szCs w:val="24"/>
        </w:rPr>
        <w:t>rganization section</w:t>
      </w:r>
      <w:r w:rsidR="00221949" w:rsidRPr="00221949">
        <w:rPr>
          <w:sz w:val="24"/>
          <w:szCs w:val="24"/>
        </w:rPr>
        <w:t xml:space="preserve"> in the d</w:t>
      </w:r>
      <w:r w:rsidRPr="00221949">
        <w:rPr>
          <w:sz w:val="24"/>
          <w:szCs w:val="24"/>
        </w:rPr>
        <w:t>etail</w:t>
      </w:r>
      <w:r w:rsidR="00221949" w:rsidRPr="00221949">
        <w:rPr>
          <w:sz w:val="24"/>
          <w:szCs w:val="24"/>
        </w:rPr>
        <w:t>ed r</w:t>
      </w:r>
      <w:r w:rsidRPr="00221949">
        <w:rPr>
          <w:sz w:val="24"/>
          <w:szCs w:val="24"/>
        </w:rPr>
        <w:t xml:space="preserve">eport of </w:t>
      </w:r>
      <w:r w:rsidR="00221949" w:rsidRPr="00221949">
        <w:rPr>
          <w:sz w:val="24"/>
          <w:szCs w:val="24"/>
        </w:rPr>
        <w:t>c</w:t>
      </w:r>
      <w:r w:rsidRPr="00221949">
        <w:rPr>
          <w:sz w:val="24"/>
          <w:szCs w:val="24"/>
        </w:rPr>
        <w:t xml:space="preserve">ompleted </w:t>
      </w:r>
      <w:r w:rsidR="00221949" w:rsidRPr="00221949">
        <w:rPr>
          <w:sz w:val="24"/>
          <w:szCs w:val="24"/>
        </w:rPr>
        <w:t>p</w:t>
      </w:r>
      <w:r w:rsidRPr="00221949">
        <w:rPr>
          <w:sz w:val="24"/>
          <w:szCs w:val="24"/>
        </w:rPr>
        <w:t xml:space="preserve">rojects </w:t>
      </w:r>
      <w:r w:rsidR="00221949" w:rsidRPr="00221949">
        <w:rPr>
          <w:sz w:val="24"/>
          <w:szCs w:val="24"/>
        </w:rPr>
        <w:t>having f</w:t>
      </w:r>
      <w:r w:rsidRPr="00221949">
        <w:rPr>
          <w:sz w:val="24"/>
          <w:szCs w:val="24"/>
        </w:rPr>
        <w:t xml:space="preserve">ish </w:t>
      </w:r>
      <w:r w:rsidR="00221949" w:rsidRPr="00221949">
        <w:rPr>
          <w:sz w:val="24"/>
          <w:szCs w:val="24"/>
        </w:rPr>
        <w:t>m</w:t>
      </w:r>
      <w:r w:rsidRPr="00221949">
        <w:rPr>
          <w:sz w:val="24"/>
          <w:szCs w:val="24"/>
        </w:rPr>
        <w:t>etrics</w:t>
      </w:r>
      <w:r w:rsidR="00596B98">
        <w:rPr>
          <w:sz w:val="24"/>
          <w:szCs w:val="24"/>
        </w:rPr>
        <w:t>, and a list of 3</w:t>
      </w:r>
      <w:r w:rsidR="00596B98" w:rsidRPr="00596B98">
        <w:rPr>
          <w:sz w:val="24"/>
          <w:szCs w:val="24"/>
        </w:rPr>
        <w:t>12</w:t>
      </w:r>
      <w:r w:rsidR="00596B98">
        <w:rPr>
          <w:sz w:val="24"/>
          <w:szCs w:val="24"/>
        </w:rPr>
        <w:t xml:space="preserve"> BPA </w:t>
      </w:r>
      <w:r w:rsidR="00596B98" w:rsidRPr="00596B98">
        <w:rPr>
          <w:sz w:val="24"/>
          <w:szCs w:val="24"/>
        </w:rPr>
        <w:t>W</w:t>
      </w:r>
      <w:r w:rsidR="00596B98">
        <w:rPr>
          <w:sz w:val="24"/>
          <w:szCs w:val="24"/>
        </w:rPr>
        <w:t xml:space="preserve">ork </w:t>
      </w:r>
      <w:r w:rsidR="00596B98" w:rsidRPr="00596B98">
        <w:rPr>
          <w:sz w:val="24"/>
          <w:szCs w:val="24"/>
        </w:rPr>
        <w:t>S</w:t>
      </w:r>
      <w:r w:rsidR="00596B98">
        <w:rPr>
          <w:sz w:val="24"/>
          <w:szCs w:val="24"/>
        </w:rPr>
        <w:t xml:space="preserve">tatement </w:t>
      </w:r>
      <w:r w:rsidR="00596B98" w:rsidRPr="00596B98">
        <w:rPr>
          <w:sz w:val="24"/>
          <w:szCs w:val="24"/>
        </w:rPr>
        <w:t>E</w:t>
      </w:r>
      <w:r w:rsidR="00596B98">
        <w:rPr>
          <w:sz w:val="24"/>
          <w:szCs w:val="24"/>
        </w:rPr>
        <w:t xml:space="preserve">lement </w:t>
      </w:r>
      <w:r w:rsidR="00596B98" w:rsidRPr="00596B98">
        <w:rPr>
          <w:sz w:val="24"/>
          <w:szCs w:val="24"/>
        </w:rPr>
        <w:t>IDs</w:t>
      </w:r>
      <w:r w:rsidR="00596B98">
        <w:rPr>
          <w:sz w:val="24"/>
          <w:szCs w:val="24"/>
        </w:rPr>
        <w:t xml:space="preserve"> to </w:t>
      </w:r>
      <w:r w:rsidR="00596B98" w:rsidRPr="00596B98">
        <w:rPr>
          <w:sz w:val="24"/>
          <w:szCs w:val="24"/>
        </w:rPr>
        <w:t>M</w:t>
      </w:r>
      <w:r w:rsidR="00596B98">
        <w:rPr>
          <w:sz w:val="24"/>
          <w:szCs w:val="24"/>
        </w:rPr>
        <w:t>onitoring Methods Environmental Information Repository IDs to assist BPA in updating those associations in their Pisces project tracking database</w:t>
      </w:r>
      <w:r w:rsidR="00221949" w:rsidRPr="00221949">
        <w:rPr>
          <w:sz w:val="24"/>
          <w:szCs w:val="24"/>
        </w:rPr>
        <w:t>.  The 6</w:t>
      </w:r>
      <w:r w:rsidR="009047DD">
        <w:rPr>
          <w:sz w:val="24"/>
          <w:szCs w:val="24"/>
        </w:rPr>
        <w:t>37</w:t>
      </w:r>
      <w:r w:rsidR="00221949" w:rsidRPr="00221949">
        <w:rPr>
          <w:sz w:val="24"/>
          <w:szCs w:val="24"/>
        </w:rPr>
        <w:t xml:space="preserve"> page detailed report </w:t>
      </w:r>
      <w:r w:rsidR="00B374CD">
        <w:rPr>
          <w:sz w:val="24"/>
          <w:szCs w:val="24"/>
        </w:rPr>
        <w:t>(</w:t>
      </w:r>
      <w:r w:rsidR="00B374CD" w:rsidRPr="00FE3558">
        <w:rPr>
          <w:b/>
          <w:sz w:val="24"/>
          <w:szCs w:val="24"/>
        </w:rPr>
        <w:t>Appendix B</w:t>
      </w:r>
      <w:r w:rsidR="00B374CD">
        <w:rPr>
          <w:sz w:val="24"/>
          <w:szCs w:val="24"/>
        </w:rPr>
        <w:t xml:space="preserve">) </w:t>
      </w:r>
      <w:r w:rsidR="00221949">
        <w:rPr>
          <w:sz w:val="24"/>
          <w:szCs w:val="24"/>
        </w:rPr>
        <w:t>lists the information that was collected</w:t>
      </w:r>
      <w:r w:rsidR="00857773">
        <w:rPr>
          <w:sz w:val="24"/>
          <w:szCs w:val="24"/>
        </w:rPr>
        <w:t xml:space="preserve"> about</w:t>
      </w:r>
      <w:r w:rsidR="00221949">
        <w:rPr>
          <w:sz w:val="24"/>
          <w:szCs w:val="24"/>
        </w:rPr>
        <w:t xml:space="preserve"> </w:t>
      </w:r>
      <w:r w:rsidR="00857773">
        <w:rPr>
          <w:sz w:val="24"/>
          <w:szCs w:val="24"/>
        </w:rPr>
        <w:t xml:space="preserve">both raw and derived data for each environmental metric and by each contract, where compilers chose </w:t>
      </w:r>
      <w:r w:rsidR="008D1895">
        <w:rPr>
          <w:sz w:val="24"/>
          <w:szCs w:val="24"/>
        </w:rPr>
        <w:t xml:space="preserve">to report </w:t>
      </w:r>
      <w:r w:rsidR="00857773">
        <w:rPr>
          <w:sz w:val="24"/>
          <w:szCs w:val="24"/>
        </w:rPr>
        <w:t>that level of detail.</w:t>
      </w:r>
    </w:p>
    <w:p w:rsidR="0049361F" w:rsidRDefault="0049361F" w:rsidP="0049361F">
      <w:pPr>
        <w:spacing w:after="0" w:line="276" w:lineRule="auto"/>
        <w:rPr>
          <w:sz w:val="24"/>
          <w:szCs w:val="24"/>
        </w:rPr>
      </w:pPr>
    </w:p>
    <w:p w:rsidR="008D1895" w:rsidRDefault="008F4F1D" w:rsidP="00B374CD">
      <w:pPr>
        <w:spacing w:after="0" w:line="276" w:lineRule="auto"/>
        <w:rPr>
          <w:sz w:val="24"/>
          <w:szCs w:val="24"/>
        </w:rPr>
      </w:pPr>
      <w:r>
        <w:rPr>
          <w:sz w:val="24"/>
          <w:szCs w:val="24"/>
        </w:rPr>
        <w:t>T</w:t>
      </w:r>
      <w:r w:rsidR="008D1895">
        <w:rPr>
          <w:sz w:val="24"/>
          <w:szCs w:val="24"/>
        </w:rPr>
        <w:t xml:space="preserve">he </w:t>
      </w:r>
      <w:r w:rsidR="008D1895" w:rsidRPr="00221949">
        <w:rPr>
          <w:sz w:val="24"/>
          <w:szCs w:val="24"/>
        </w:rPr>
        <w:t>BPA project assignments by agency</w:t>
      </w:r>
      <w:r w:rsidR="008D1895">
        <w:rPr>
          <w:sz w:val="24"/>
          <w:szCs w:val="24"/>
        </w:rPr>
        <w:t xml:space="preserve"> table showed that after subtracting the 128 CRITFC assigned projects, of the remaining 289 assignments, 24</w:t>
      </w:r>
      <w:r>
        <w:rPr>
          <w:sz w:val="24"/>
          <w:szCs w:val="24"/>
        </w:rPr>
        <w:t>5</w:t>
      </w:r>
      <w:r w:rsidR="008D1895">
        <w:rPr>
          <w:sz w:val="24"/>
          <w:szCs w:val="24"/>
        </w:rPr>
        <w:t xml:space="preserve"> interviews were completed, two projects were closed, and 42 projects did not respond to repeated attempts to interview them (see Table 5).</w:t>
      </w:r>
      <w:r w:rsidR="00C05AE3">
        <w:rPr>
          <w:sz w:val="24"/>
          <w:szCs w:val="24"/>
        </w:rPr>
        <w:t xml:space="preserve">  </w:t>
      </w:r>
      <w:r>
        <w:rPr>
          <w:sz w:val="24"/>
          <w:szCs w:val="24"/>
        </w:rPr>
        <w:t>For e</w:t>
      </w:r>
      <w:r w:rsidR="00C05AE3">
        <w:rPr>
          <w:sz w:val="24"/>
          <w:szCs w:val="24"/>
        </w:rPr>
        <w:t>ach of the 410 projects</w:t>
      </w:r>
      <w:r>
        <w:rPr>
          <w:sz w:val="24"/>
          <w:szCs w:val="24"/>
        </w:rPr>
        <w:t>, the</w:t>
      </w:r>
      <w:r w:rsidR="00C05AE3">
        <w:rPr>
          <w:sz w:val="24"/>
          <w:szCs w:val="24"/>
        </w:rPr>
        <w:t xml:space="preserve"> title, assigned compiler, occurrence of fish metrics in CBFish, and the status of the data repository interview process </w:t>
      </w:r>
      <w:r>
        <w:rPr>
          <w:sz w:val="24"/>
          <w:szCs w:val="24"/>
        </w:rPr>
        <w:t>are listed in Table 2, which run</w:t>
      </w:r>
      <w:r w:rsidR="00C05AE3">
        <w:rPr>
          <w:sz w:val="24"/>
          <w:szCs w:val="24"/>
        </w:rPr>
        <w:t xml:space="preserve">s 15 pages </w:t>
      </w:r>
      <w:r>
        <w:rPr>
          <w:sz w:val="24"/>
          <w:szCs w:val="24"/>
        </w:rPr>
        <w:t xml:space="preserve">and is </w:t>
      </w:r>
      <w:r w:rsidR="00C05AE3">
        <w:rPr>
          <w:sz w:val="24"/>
          <w:szCs w:val="24"/>
        </w:rPr>
        <w:t>sorted by project number.</w:t>
      </w:r>
    </w:p>
    <w:p w:rsidR="00B374CD" w:rsidRDefault="00B374CD" w:rsidP="00B374CD">
      <w:pPr>
        <w:spacing w:after="0" w:line="276" w:lineRule="auto"/>
        <w:rPr>
          <w:sz w:val="24"/>
          <w:szCs w:val="24"/>
        </w:rPr>
      </w:pPr>
    </w:p>
    <w:p w:rsidR="003C0204" w:rsidRDefault="003C0204" w:rsidP="00B374CD">
      <w:pPr>
        <w:spacing w:after="0" w:line="276" w:lineRule="auto"/>
        <w:rPr>
          <w:sz w:val="24"/>
          <w:szCs w:val="24"/>
        </w:rPr>
      </w:pPr>
      <w:r>
        <w:rPr>
          <w:sz w:val="24"/>
          <w:szCs w:val="24"/>
        </w:rPr>
        <w:t>Of the BPA projects with completed interviews, 46 were determined to have data suitable for the StreamNet D</w:t>
      </w:r>
      <w:r w:rsidR="00C373DB">
        <w:rPr>
          <w:sz w:val="24"/>
          <w:szCs w:val="24"/>
        </w:rPr>
        <w:t xml:space="preserve">ata </w:t>
      </w:r>
      <w:r>
        <w:rPr>
          <w:sz w:val="24"/>
          <w:szCs w:val="24"/>
        </w:rPr>
        <w:t>E</w:t>
      </w:r>
      <w:r w:rsidR="00C373DB">
        <w:rPr>
          <w:sz w:val="24"/>
          <w:szCs w:val="24"/>
        </w:rPr>
        <w:t xml:space="preserve">xchange </w:t>
      </w:r>
      <w:r>
        <w:rPr>
          <w:sz w:val="24"/>
          <w:szCs w:val="24"/>
        </w:rPr>
        <w:t>S</w:t>
      </w:r>
      <w:r w:rsidR="00C373DB">
        <w:rPr>
          <w:sz w:val="24"/>
          <w:szCs w:val="24"/>
        </w:rPr>
        <w:t>tandard</w:t>
      </w:r>
      <w:r>
        <w:rPr>
          <w:sz w:val="24"/>
          <w:szCs w:val="24"/>
        </w:rPr>
        <w:t xml:space="preserve">.   Twenty-eight of the projects already have 100% of their </w:t>
      </w:r>
      <w:r w:rsidR="00490D73">
        <w:rPr>
          <w:sz w:val="24"/>
          <w:szCs w:val="24"/>
        </w:rPr>
        <w:t xml:space="preserve">suitable </w:t>
      </w:r>
      <w:r>
        <w:rPr>
          <w:sz w:val="24"/>
          <w:szCs w:val="24"/>
        </w:rPr>
        <w:t xml:space="preserve">environmental metrics in the StreamNet database, while six have a portion of the environmental metrics in StreamNet and 14 have all </w:t>
      </w:r>
      <w:r w:rsidR="008F4F1D">
        <w:rPr>
          <w:sz w:val="24"/>
          <w:szCs w:val="24"/>
        </w:rPr>
        <w:t xml:space="preserve">data associated with their environmental metrics </w:t>
      </w:r>
      <w:r>
        <w:rPr>
          <w:sz w:val="24"/>
          <w:szCs w:val="24"/>
        </w:rPr>
        <w:t>missing</w:t>
      </w:r>
      <w:r w:rsidR="00C373DB">
        <w:rPr>
          <w:sz w:val="24"/>
          <w:szCs w:val="24"/>
        </w:rPr>
        <w:t xml:space="preserve"> from StreamNet</w:t>
      </w:r>
      <w:r>
        <w:rPr>
          <w:sz w:val="24"/>
          <w:szCs w:val="24"/>
        </w:rPr>
        <w:t xml:space="preserve">.    </w:t>
      </w:r>
      <w:r w:rsidR="00C373DB">
        <w:rPr>
          <w:sz w:val="24"/>
          <w:szCs w:val="24"/>
        </w:rPr>
        <w:t>Most of</w:t>
      </w:r>
      <w:r>
        <w:rPr>
          <w:sz w:val="24"/>
          <w:szCs w:val="24"/>
        </w:rPr>
        <w:t xml:space="preserve"> the specific actions necessary for StreamNet compilers to obtain the missing or incomplete </w:t>
      </w:r>
      <w:r w:rsidR="00C373DB">
        <w:rPr>
          <w:sz w:val="24"/>
          <w:szCs w:val="24"/>
        </w:rPr>
        <w:t xml:space="preserve">relevant </w:t>
      </w:r>
      <w:r>
        <w:rPr>
          <w:sz w:val="24"/>
          <w:szCs w:val="24"/>
        </w:rPr>
        <w:t xml:space="preserve">data are noted in Table 3, </w:t>
      </w:r>
      <w:r w:rsidR="00C373DB">
        <w:rPr>
          <w:sz w:val="24"/>
          <w:szCs w:val="24"/>
        </w:rPr>
        <w:t>and</w:t>
      </w:r>
      <w:r w:rsidR="00C26CCD">
        <w:rPr>
          <w:sz w:val="24"/>
          <w:szCs w:val="24"/>
        </w:rPr>
        <w:t xml:space="preserve"> all agencies have added a</w:t>
      </w:r>
      <w:r>
        <w:rPr>
          <w:sz w:val="24"/>
          <w:szCs w:val="24"/>
        </w:rPr>
        <w:t xml:space="preserve"> task to their work plans</w:t>
      </w:r>
      <w:r w:rsidR="00C26CCD">
        <w:rPr>
          <w:sz w:val="24"/>
          <w:szCs w:val="24"/>
        </w:rPr>
        <w:t xml:space="preserve"> to obtain </w:t>
      </w:r>
      <w:r w:rsidR="008F4F1D">
        <w:rPr>
          <w:sz w:val="24"/>
          <w:szCs w:val="24"/>
        </w:rPr>
        <w:t xml:space="preserve">these </w:t>
      </w:r>
      <w:r w:rsidR="00C26CCD">
        <w:rPr>
          <w:sz w:val="24"/>
          <w:szCs w:val="24"/>
        </w:rPr>
        <w:t xml:space="preserve">data </w:t>
      </w:r>
      <w:r w:rsidR="008F4F1D">
        <w:rPr>
          <w:sz w:val="24"/>
          <w:szCs w:val="24"/>
        </w:rPr>
        <w:t>for</w:t>
      </w:r>
      <w:r w:rsidR="0049361F">
        <w:rPr>
          <w:sz w:val="24"/>
          <w:szCs w:val="24"/>
        </w:rPr>
        <w:t xml:space="preserve"> input </w:t>
      </w:r>
      <w:r w:rsidR="008E6CE6">
        <w:rPr>
          <w:sz w:val="24"/>
          <w:szCs w:val="24"/>
        </w:rPr>
        <w:t>in</w:t>
      </w:r>
      <w:r w:rsidR="0049361F">
        <w:rPr>
          <w:sz w:val="24"/>
          <w:szCs w:val="24"/>
        </w:rPr>
        <w:t>to</w:t>
      </w:r>
      <w:r w:rsidR="008F4F1D">
        <w:rPr>
          <w:sz w:val="24"/>
          <w:szCs w:val="24"/>
        </w:rPr>
        <w:t xml:space="preserve"> </w:t>
      </w:r>
      <w:r w:rsidR="00C26CCD">
        <w:rPr>
          <w:sz w:val="24"/>
          <w:szCs w:val="24"/>
        </w:rPr>
        <w:t>StreamNet</w:t>
      </w:r>
      <w:r>
        <w:rPr>
          <w:sz w:val="24"/>
          <w:szCs w:val="24"/>
        </w:rPr>
        <w:t>.</w:t>
      </w:r>
    </w:p>
    <w:p w:rsidR="0049361F" w:rsidRDefault="0049361F" w:rsidP="00B374CD">
      <w:pPr>
        <w:spacing w:after="0" w:line="276" w:lineRule="auto"/>
        <w:rPr>
          <w:sz w:val="24"/>
          <w:szCs w:val="24"/>
        </w:rPr>
      </w:pPr>
    </w:p>
    <w:p w:rsidR="008D1895" w:rsidRPr="00221949" w:rsidRDefault="0011214A" w:rsidP="003343B8">
      <w:pPr>
        <w:rPr>
          <w:sz w:val="24"/>
          <w:szCs w:val="24"/>
        </w:rPr>
      </w:pPr>
      <w:r>
        <w:rPr>
          <w:sz w:val="24"/>
          <w:szCs w:val="24"/>
        </w:rPr>
        <w:t>Of the 245</w:t>
      </w:r>
      <w:r w:rsidRPr="0011214A">
        <w:rPr>
          <w:sz w:val="24"/>
          <w:szCs w:val="24"/>
        </w:rPr>
        <w:t xml:space="preserve"> </w:t>
      </w:r>
      <w:r>
        <w:rPr>
          <w:sz w:val="24"/>
          <w:szCs w:val="24"/>
        </w:rPr>
        <w:t xml:space="preserve">completed interviews, </w:t>
      </w:r>
      <w:r w:rsidR="009F7FF6">
        <w:rPr>
          <w:sz w:val="24"/>
          <w:szCs w:val="24"/>
        </w:rPr>
        <w:t xml:space="preserve">105 projects were found to collect at least some </w:t>
      </w:r>
      <w:r>
        <w:rPr>
          <w:sz w:val="24"/>
          <w:szCs w:val="24"/>
        </w:rPr>
        <w:t>fish</w:t>
      </w:r>
      <w:r w:rsidR="009F7FF6">
        <w:rPr>
          <w:sz w:val="24"/>
          <w:szCs w:val="24"/>
        </w:rPr>
        <w:t>-related</w:t>
      </w:r>
      <w:r>
        <w:rPr>
          <w:sz w:val="24"/>
          <w:szCs w:val="24"/>
        </w:rPr>
        <w:t xml:space="preserve"> metrics</w:t>
      </w:r>
      <w:r w:rsidR="009F7FF6">
        <w:rPr>
          <w:sz w:val="24"/>
          <w:szCs w:val="24"/>
        </w:rPr>
        <w:t>, and all but a few assured compilers that their data was routinely backed-up</w:t>
      </w:r>
      <w:r w:rsidR="003F3FC2">
        <w:rPr>
          <w:sz w:val="24"/>
          <w:szCs w:val="24"/>
        </w:rPr>
        <w:t>;</w:t>
      </w:r>
      <w:r w:rsidR="009F7FF6">
        <w:rPr>
          <w:sz w:val="24"/>
          <w:szCs w:val="24"/>
        </w:rPr>
        <w:t xml:space="preserve"> 97 </w:t>
      </w:r>
      <w:r>
        <w:rPr>
          <w:sz w:val="24"/>
          <w:szCs w:val="24"/>
        </w:rPr>
        <w:t>project</w:t>
      </w:r>
      <w:r w:rsidR="009F7FF6">
        <w:rPr>
          <w:sz w:val="24"/>
          <w:szCs w:val="24"/>
        </w:rPr>
        <w:t>s</w:t>
      </w:r>
      <w:r>
        <w:rPr>
          <w:sz w:val="24"/>
          <w:szCs w:val="24"/>
        </w:rPr>
        <w:t xml:space="preserve"> </w:t>
      </w:r>
      <w:r w:rsidR="003F3FC2">
        <w:rPr>
          <w:sz w:val="24"/>
          <w:szCs w:val="24"/>
        </w:rPr>
        <w:t>provided</w:t>
      </w:r>
      <w:r w:rsidR="009F7FF6">
        <w:rPr>
          <w:sz w:val="24"/>
          <w:szCs w:val="24"/>
        </w:rPr>
        <w:t xml:space="preserve"> detailed back-up information (Table 4).</w:t>
      </w:r>
      <w:r w:rsidR="00711D7E">
        <w:rPr>
          <w:sz w:val="24"/>
          <w:szCs w:val="24"/>
        </w:rPr>
        <w:t xml:space="preserve">  Compilers have followed-up with projects </w:t>
      </w:r>
      <w:r w:rsidR="003F3FC2">
        <w:rPr>
          <w:sz w:val="24"/>
          <w:szCs w:val="24"/>
        </w:rPr>
        <w:t xml:space="preserve">to </w:t>
      </w:r>
      <w:r w:rsidR="00711D7E">
        <w:rPr>
          <w:sz w:val="24"/>
          <w:szCs w:val="24"/>
        </w:rPr>
        <w:t xml:space="preserve">secure data </w:t>
      </w:r>
      <w:r w:rsidR="003F3FC2">
        <w:rPr>
          <w:sz w:val="24"/>
          <w:szCs w:val="24"/>
        </w:rPr>
        <w:t>by</w:t>
      </w:r>
      <w:r w:rsidR="00711D7E">
        <w:rPr>
          <w:sz w:val="24"/>
          <w:szCs w:val="24"/>
        </w:rPr>
        <w:t xml:space="preserve"> assist</w:t>
      </w:r>
      <w:r w:rsidR="003F3FC2">
        <w:rPr>
          <w:sz w:val="24"/>
          <w:szCs w:val="24"/>
        </w:rPr>
        <w:t>ing</w:t>
      </w:r>
      <w:r w:rsidR="00711D7E">
        <w:rPr>
          <w:sz w:val="24"/>
          <w:szCs w:val="24"/>
        </w:rPr>
        <w:t xml:space="preserve"> them </w:t>
      </w:r>
      <w:r w:rsidR="003F3FC2">
        <w:rPr>
          <w:sz w:val="24"/>
          <w:szCs w:val="24"/>
        </w:rPr>
        <w:t xml:space="preserve">with </w:t>
      </w:r>
      <w:r w:rsidR="00711D7E">
        <w:rPr>
          <w:sz w:val="24"/>
          <w:szCs w:val="24"/>
        </w:rPr>
        <w:t xml:space="preserve">archiving their </w:t>
      </w:r>
      <w:r w:rsidR="003F3FC2">
        <w:rPr>
          <w:sz w:val="24"/>
          <w:szCs w:val="24"/>
        </w:rPr>
        <w:t>data</w:t>
      </w:r>
      <w:r w:rsidR="00711D7E">
        <w:rPr>
          <w:sz w:val="24"/>
          <w:szCs w:val="24"/>
        </w:rPr>
        <w:t xml:space="preserve"> in repositories such as agency data warehouses or the StreamNet Data Store, and all agency compilers have added a task to their work plans to complete th</w:t>
      </w:r>
      <w:r w:rsidR="003F3FC2">
        <w:rPr>
          <w:sz w:val="24"/>
          <w:szCs w:val="24"/>
        </w:rPr>
        <w:t xml:space="preserve">is effort, and </w:t>
      </w:r>
      <w:r w:rsidR="008E6CE6">
        <w:rPr>
          <w:sz w:val="24"/>
          <w:szCs w:val="24"/>
        </w:rPr>
        <w:t xml:space="preserve">each agency </w:t>
      </w:r>
      <w:r w:rsidR="003F3FC2">
        <w:rPr>
          <w:sz w:val="24"/>
          <w:szCs w:val="24"/>
        </w:rPr>
        <w:t xml:space="preserve">will include </w:t>
      </w:r>
      <w:r w:rsidR="008E6CE6">
        <w:rPr>
          <w:sz w:val="24"/>
          <w:szCs w:val="24"/>
        </w:rPr>
        <w:t xml:space="preserve">more detail about </w:t>
      </w:r>
      <w:r w:rsidR="003F3FC2">
        <w:rPr>
          <w:sz w:val="24"/>
          <w:szCs w:val="24"/>
        </w:rPr>
        <w:t xml:space="preserve">their individual </w:t>
      </w:r>
      <w:r w:rsidR="008E6CE6">
        <w:rPr>
          <w:sz w:val="24"/>
          <w:szCs w:val="24"/>
        </w:rPr>
        <w:t>experiences with this effort</w:t>
      </w:r>
      <w:r w:rsidR="003F3FC2">
        <w:rPr>
          <w:sz w:val="24"/>
          <w:szCs w:val="24"/>
        </w:rPr>
        <w:t xml:space="preserve"> in their annual reports.</w:t>
      </w:r>
    </w:p>
    <w:sectPr w:rsidR="008D1895" w:rsidRPr="00221949" w:rsidSect="00FE3558">
      <w:pgSz w:w="12240" w:h="15840" w:code="1"/>
      <w:pgMar w:top="1440" w:right="1008"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B4E"/>
    <w:rsid w:val="0011214A"/>
    <w:rsid w:val="001447E3"/>
    <w:rsid w:val="00221949"/>
    <w:rsid w:val="003343B8"/>
    <w:rsid w:val="003C0204"/>
    <w:rsid w:val="003F3FC2"/>
    <w:rsid w:val="00490D73"/>
    <w:rsid w:val="0049361F"/>
    <w:rsid w:val="004D744A"/>
    <w:rsid w:val="004F0394"/>
    <w:rsid w:val="00596B98"/>
    <w:rsid w:val="00613DF4"/>
    <w:rsid w:val="00711D7E"/>
    <w:rsid w:val="00857773"/>
    <w:rsid w:val="008D1895"/>
    <w:rsid w:val="008E6CE6"/>
    <w:rsid w:val="008F4F1D"/>
    <w:rsid w:val="009047DD"/>
    <w:rsid w:val="009F7FF6"/>
    <w:rsid w:val="00B374CD"/>
    <w:rsid w:val="00BC0C84"/>
    <w:rsid w:val="00BC3013"/>
    <w:rsid w:val="00C05AE3"/>
    <w:rsid w:val="00C26CCD"/>
    <w:rsid w:val="00C373DB"/>
    <w:rsid w:val="00C767E3"/>
    <w:rsid w:val="00CF6B79"/>
    <w:rsid w:val="00DC4B4E"/>
    <w:rsid w:val="00F7188E"/>
    <w:rsid w:val="00FE35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1C08B5-8C0F-4B9C-B0D9-3C8F9F734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4B4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047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47D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310</TotalTime>
  <Pages>2</Pages>
  <Words>950</Words>
  <Characters>5421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PSMFC</Company>
  <LinksUpToDate>false</LinksUpToDate>
  <CharactersWithSpaces>6359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 Kinney</dc:creator>
  <cp:keywords/>
  <dc:description/>
  <cp:lastModifiedBy>Bill Kinney</cp:lastModifiedBy>
  <cp:revision>7</cp:revision>
  <cp:lastPrinted>2013-09-18T18:34:00Z</cp:lastPrinted>
  <dcterms:created xsi:type="dcterms:W3CDTF">2013-09-12T21:38:00Z</dcterms:created>
  <dcterms:modified xsi:type="dcterms:W3CDTF">2013-11-21T23:54:00Z</dcterms:modified>
</cp:coreProperties>
</file>